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2023年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“奔跑吧•少年-马术亲子运动会”申办函</w:t>
      </w:r>
    </w:p>
    <w:p>
      <w:pPr>
        <w:jc w:val="center"/>
        <w:rPr>
          <w:rFonts w:hint="eastAsia" w:ascii="华文中宋" w:hAnsi="华文中宋" w:eastAsia="华文中宋"/>
          <w:b w:val="0"/>
          <w:bCs/>
          <w:spacing w:val="20"/>
          <w:sz w:val="48"/>
          <w:szCs w:val="48"/>
          <w:lang w:eastAsia="zh-CN"/>
        </w:rPr>
      </w:pPr>
      <w:r>
        <w:rPr>
          <w:rFonts w:hint="eastAsia" w:ascii="华文中宋" w:hAnsi="华文中宋" w:eastAsia="华文中宋"/>
          <w:b w:val="0"/>
          <w:bCs/>
          <w:spacing w:val="20"/>
          <w:sz w:val="48"/>
          <w:szCs w:val="48"/>
          <w:lang w:eastAsia="zh-CN"/>
        </w:rPr>
        <w:t>（</w:t>
      </w:r>
      <w:r>
        <w:rPr>
          <w:rFonts w:hint="eastAsia" w:ascii="华文中宋" w:hAnsi="华文中宋" w:eastAsia="华文中宋"/>
          <w:b w:val="0"/>
          <w:bCs/>
          <w:spacing w:val="20"/>
          <w:sz w:val="48"/>
          <w:szCs w:val="48"/>
          <w:lang w:val="en-US" w:eastAsia="zh-CN"/>
        </w:rPr>
        <w:t>星级马术俱乐部使用</w:t>
      </w:r>
      <w:r>
        <w:rPr>
          <w:rFonts w:hint="eastAsia" w:ascii="华文中宋" w:hAnsi="华文中宋" w:eastAsia="华文中宋"/>
          <w:b w:val="0"/>
          <w:bCs/>
          <w:spacing w:val="20"/>
          <w:sz w:val="48"/>
          <w:szCs w:val="48"/>
          <w:lang w:eastAsia="zh-CN"/>
        </w:rPr>
        <w:t>）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rPr>
          <w:rFonts w:ascii="华文中宋" w:hAnsi="华文中宋" w:eastAsia="华文中宋"/>
          <w:bCs/>
          <w:spacing w:val="20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bCs/>
          <w:sz w:val="40"/>
          <w:szCs w:val="40"/>
        </w:rPr>
        <w:t>申请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CN"/>
        </w:rPr>
        <w:t>公司</w:t>
      </w:r>
      <w:r>
        <w:rPr>
          <w:rFonts w:hint="eastAsia" w:ascii="华文中宋" w:hAnsi="华文中宋" w:eastAsia="华文中宋"/>
          <w:bCs/>
          <w:sz w:val="40"/>
          <w:szCs w:val="40"/>
        </w:rPr>
        <w:t>名称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bCs/>
          <w:sz w:val="40"/>
          <w:szCs w:val="40"/>
          <w:u w:val="single"/>
        </w:rPr>
        <w:t xml:space="preserve">                       </w:t>
      </w:r>
    </w:p>
    <w:p>
      <w:pPr>
        <w:rPr>
          <w:rFonts w:ascii="华文中宋" w:hAnsi="华文中宋" w:eastAsia="华文中宋"/>
          <w:bCs/>
          <w:spacing w:val="20"/>
          <w:sz w:val="40"/>
          <w:szCs w:val="40"/>
          <w:u w:val="single"/>
        </w:rPr>
      </w:pPr>
      <w:r>
        <w:rPr>
          <w:rFonts w:hint="eastAsia" w:ascii="华文中宋" w:hAnsi="华文中宋" w:eastAsia="华文中宋"/>
          <w:bCs/>
          <w:spacing w:val="20"/>
          <w:sz w:val="40"/>
          <w:szCs w:val="40"/>
        </w:rPr>
        <w:t>申 请 时 间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u w:val="single"/>
        </w:rPr>
        <w:t xml:space="preserve">                   </w:t>
      </w:r>
    </w:p>
    <w:p>
      <w:pPr>
        <w:rPr>
          <w:rFonts w:hint="default" w:ascii="华文中宋" w:hAnsi="华文中宋" w:eastAsia="华文中宋"/>
          <w:b/>
          <w:spacing w:val="2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 xml:space="preserve">            </w:t>
      </w:r>
      <w:r>
        <w:rPr>
          <w:rFonts w:hint="eastAsia" w:ascii="华文中宋" w:hAnsi="华文中宋" w:eastAsia="华文中宋"/>
          <w:b w:val="0"/>
          <w:bCs/>
          <w:spacing w:val="20"/>
          <w:sz w:val="32"/>
          <w:szCs w:val="32"/>
          <w:lang w:val="en-US" w:eastAsia="zh-CN"/>
        </w:rPr>
        <w:t xml:space="preserve"> （此处盖章）</w:t>
      </w:r>
    </w:p>
    <w:sdt>
      <w:sdtPr>
        <w:rPr>
          <w:rFonts w:ascii="宋体" w:hAnsi="宋体" w:eastAsia="宋体"/>
        </w:rPr>
        <w:id w:val="147473614"/>
        <w:showingPlcHdr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</w:rPr>
      </w:sdtEndPr>
      <w:sdtContent>
        <w:p>
          <w:pPr>
            <w:widowControl/>
            <w:jc w:val="left"/>
            <w:rPr>
              <w:rFonts w:hint="eastAsia" w:ascii="仿宋" w:hAnsi="仿宋" w:eastAsia="仿宋" w:cs="仿宋"/>
            </w:rPr>
          </w:pPr>
        </w:p>
      </w:sdtContent>
    </w:sdt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  <w:t>注：所有相关材料均需加盖公章（骑缝章）</w:t>
      </w:r>
    </w:p>
    <w:p>
      <w:bookmarkStart w:id="0" w:name="_Toc29999"/>
      <w:bookmarkStart w:id="1" w:name="_Toc25553"/>
      <w:bookmarkStart w:id="2" w:name="_Toc385596423"/>
    </w:p>
    <w:p/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申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表</w:t>
      </w:r>
      <w:bookmarkEnd w:id="0"/>
    </w:p>
    <w:p>
      <w:pPr>
        <w:jc w:val="center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  <w:t>2023年“奔跑吧•少年-马术亲子运动会”申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  <w:t>办表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809"/>
        <w:gridCol w:w="1576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公司名称</w:t>
            </w:r>
          </w:p>
        </w:tc>
        <w:tc>
          <w:tcPr>
            <w:tcW w:w="3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俱乐部全称</w:t>
            </w:r>
          </w:p>
        </w:tc>
        <w:tc>
          <w:tcPr>
            <w:tcW w:w="3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俱乐部地址</w:t>
            </w:r>
          </w:p>
        </w:tc>
        <w:tc>
          <w:tcPr>
            <w:tcW w:w="3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计划活动时间</w:t>
            </w:r>
          </w:p>
        </w:tc>
        <w:tc>
          <w:tcPr>
            <w:tcW w:w="3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6"/>
                <w:rFonts w:hint="default" w:hAnsi="宋体"/>
                <w:b w:val="0"/>
                <w:bCs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0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是否结合现有赛事活动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是（）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现有赛事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活动名称</w:t>
            </w:r>
          </w:p>
        </w:tc>
        <w:tc>
          <w:tcPr>
            <w:tcW w:w="1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0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否（）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联系人职务</w:t>
            </w:r>
          </w:p>
        </w:tc>
        <w:tc>
          <w:tcPr>
            <w:tcW w:w="1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</w:rPr>
              <w:t>联系人手机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联系人邮箱</w:t>
            </w:r>
          </w:p>
        </w:tc>
        <w:tc>
          <w:tcPr>
            <w:tcW w:w="19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计划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参加活动人数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计划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媒体曝光量</w:t>
            </w:r>
          </w:p>
        </w:tc>
        <w:tc>
          <w:tcPr>
            <w:tcW w:w="1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bookmarkEnd w:id="1"/>
    <w:p>
      <w:pPr>
        <w:numPr>
          <w:ilvl w:val="0"/>
          <w:numId w:val="1"/>
        </w:numPr>
        <w:ind w:left="720" w:leftChars="0" w:hanging="720" w:firstLine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bookmarkStart w:id="3" w:name="_Toc2546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活动执行方案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赛事活动日程表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赛事活动规程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bookmarkEnd w:id="3"/>
    <w:p>
      <w:pPr>
        <w:numPr>
          <w:ilvl w:val="0"/>
          <w:numId w:val="1"/>
        </w:numPr>
        <w:ind w:left="720" w:leftChars="0" w:hanging="72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bookmarkStart w:id="4" w:name="_Toc2716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宣传方案</w:t>
      </w:r>
    </w:p>
    <w:p>
      <w:pPr>
        <w:numPr>
          <w:ilvl w:val="0"/>
          <w:numId w:val="3"/>
        </w:numPr>
        <w:ind w:left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合作媒体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直播方案（是否具备网络直播、图文直播）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其他</w:t>
      </w: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/>
    <w:p/>
    <w:p/>
    <w:p/>
    <w:p/>
    <w:p/>
    <w:bookmarkEnd w:id="2"/>
    <w:bookmarkEnd w:id="4"/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5" w:name="_Toc385596426"/>
      <w:bookmarkStart w:id="6" w:name="_Toc15296"/>
      <w:bookmarkStart w:id="7" w:name="_Toc10037"/>
    </w:p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outlineLvl w:val="1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bookmarkEnd w:id="5"/>
      <w:bookmarkEnd w:id="6"/>
      <w:bookmarkEnd w:id="7"/>
      <w:bookmarkStart w:id="8" w:name="_Toc7229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执行团队及分工方案</w:t>
      </w:r>
      <w:bookmarkStart w:id="9" w:name="_GoBack"/>
      <w:bookmarkEnd w:id="9"/>
    </w:p>
    <w:p>
      <w:pPr>
        <w:outlineLvl w:val="1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五、安全及卫生方案</w:t>
      </w: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六、</w:t>
      </w:r>
      <w:bookmarkEnd w:id="8"/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酒店接待情况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653D5"/>
    <w:multiLevelType w:val="singleLevel"/>
    <w:tmpl w:val="137653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D60972"/>
    <w:multiLevelType w:val="singleLevel"/>
    <w:tmpl w:val="22D609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4247F40"/>
    <w:multiLevelType w:val="multilevel"/>
    <w:tmpl w:val="64247F4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9F258A"/>
    <w:rsid w:val="000C189E"/>
    <w:rsid w:val="00154600"/>
    <w:rsid w:val="00186F39"/>
    <w:rsid w:val="001C6E64"/>
    <w:rsid w:val="0020114A"/>
    <w:rsid w:val="00297700"/>
    <w:rsid w:val="002A144A"/>
    <w:rsid w:val="002E0F31"/>
    <w:rsid w:val="00350202"/>
    <w:rsid w:val="003637B2"/>
    <w:rsid w:val="00374BF0"/>
    <w:rsid w:val="003A1AB5"/>
    <w:rsid w:val="003D72BF"/>
    <w:rsid w:val="00413B39"/>
    <w:rsid w:val="00416111"/>
    <w:rsid w:val="00446842"/>
    <w:rsid w:val="0054422F"/>
    <w:rsid w:val="00612094"/>
    <w:rsid w:val="006668DC"/>
    <w:rsid w:val="006D6416"/>
    <w:rsid w:val="0073207C"/>
    <w:rsid w:val="00760EC3"/>
    <w:rsid w:val="00766428"/>
    <w:rsid w:val="0078702A"/>
    <w:rsid w:val="007C05BB"/>
    <w:rsid w:val="007E79C2"/>
    <w:rsid w:val="00800E05"/>
    <w:rsid w:val="00834C97"/>
    <w:rsid w:val="008D55E1"/>
    <w:rsid w:val="009443EB"/>
    <w:rsid w:val="00962A34"/>
    <w:rsid w:val="00976551"/>
    <w:rsid w:val="00990FEE"/>
    <w:rsid w:val="009D3661"/>
    <w:rsid w:val="009E2220"/>
    <w:rsid w:val="009F258A"/>
    <w:rsid w:val="00A33E69"/>
    <w:rsid w:val="00A440D9"/>
    <w:rsid w:val="00A6652E"/>
    <w:rsid w:val="00A70E45"/>
    <w:rsid w:val="00AB114E"/>
    <w:rsid w:val="00B22D34"/>
    <w:rsid w:val="00C71855"/>
    <w:rsid w:val="00D37E1D"/>
    <w:rsid w:val="00E5568B"/>
    <w:rsid w:val="00E8714B"/>
    <w:rsid w:val="00EB4495"/>
    <w:rsid w:val="00EC1A5F"/>
    <w:rsid w:val="00ED0AD7"/>
    <w:rsid w:val="00EE3D9B"/>
    <w:rsid w:val="00FA60FF"/>
    <w:rsid w:val="00FF1335"/>
    <w:rsid w:val="057B7A05"/>
    <w:rsid w:val="076C4543"/>
    <w:rsid w:val="08072D8A"/>
    <w:rsid w:val="08300277"/>
    <w:rsid w:val="09C120A6"/>
    <w:rsid w:val="0BD25EA5"/>
    <w:rsid w:val="14506500"/>
    <w:rsid w:val="17343EB7"/>
    <w:rsid w:val="182511F0"/>
    <w:rsid w:val="1B6D7998"/>
    <w:rsid w:val="1D4D182F"/>
    <w:rsid w:val="277B4BFA"/>
    <w:rsid w:val="2D4349FC"/>
    <w:rsid w:val="332250C6"/>
    <w:rsid w:val="347D25A2"/>
    <w:rsid w:val="49262DB0"/>
    <w:rsid w:val="49FE5ADB"/>
    <w:rsid w:val="4B3814C1"/>
    <w:rsid w:val="52285DEB"/>
    <w:rsid w:val="631B1054"/>
    <w:rsid w:val="64697C62"/>
    <w:rsid w:val="6CBF5146"/>
    <w:rsid w:val="6EAD16FA"/>
    <w:rsid w:val="707D50FC"/>
    <w:rsid w:val="70DC0075"/>
    <w:rsid w:val="718D136F"/>
    <w:rsid w:val="799F4335"/>
    <w:rsid w:val="7E81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font21"/>
    <w:qFormat/>
    <w:uiPriority w:val="0"/>
    <w:rPr>
      <w:rFonts w:ascii="Wingdings 2" w:hAnsi="Wingdings 2" w:eastAsia="Wingdings 2" w:cs="Wingdings 2"/>
      <w:b/>
      <w:color w:val="000000"/>
      <w:sz w:val="28"/>
      <w:szCs w:val="28"/>
      <w:u w:val="none"/>
    </w:rPr>
  </w:style>
  <w:style w:type="character" w:customStyle="1" w:styleId="16">
    <w:name w:val="font5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paragraph" w:customStyle="1" w:styleId="17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</Words>
  <Characters>248</Characters>
  <Lines>26</Lines>
  <Paragraphs>7</Paragraphs>
  <TotalTime>3</TotalTime>
  <ScaleCrop>false</ScaleCrop>
  <LinksUpToDate>false</LinksUpToDate>
  <CharactersWithSpaces>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2022-10-18T01:55:00Z</dcterms:created>
  <dc:creator>ZHONG Guo Wei</dc:creator>
  <cp:lastModifiedBy>MaggiePQ</cp:lastModifiedBy>
  <dcterms:modified xsi:type="dcterms:W3CDTF">2023-03-30T09:09:00Z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95E1736E4D824F68BFE0630AF1A651D0</vt:lpwstr>
  </property>
</Properties>
</file>