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3CD29">
      <w:pPr>
        <w:spacing w:before="17" w:line="886" w:lineRule="exact"/>
        <w:ind w:left="0" w:leftChars="0" w:firstLine="0" w:firstLineChars="0"/>
      </w:pPr>
    </w:p>
    <w:p w14:paraId="65C7900C">
      <w:pPr>
        <w:spacing w:line="276" w:lineRule="auto"/>
        <w:rPr>
          <w:rFonts w:ascii="Arial"/>
          <w:sz w:val="21"/>
        </w:rPr>
      </w:pPr>
    </w:p>
    <w:p w14:paraId="1767C891">
      <w:pPr>
        <w:spacing w:line="277" w:lineRule="auto"/>
        <w:rPr>
          <w:rFonts w:ascii="Arial"/>
          <w:sz w:val="21"/>
        </w:rPr>
      </w:pPr>
    </w:p>
    <w:p w14:paraId="6916E325">
      <w:pPr>
        <w:pStyle w:val="2"/>
        <w:spacing w:before="133" w:line="223" w:lineRule="auto"/>
        <w:ind w:left="0" w:leftChars="0"/>
        <w:jc w:val="center"/>
        <w:outlineLvl w:val="0"/>
        <w:rPr>
          <w:rFonts w:hint="eastAsia" w:ascii="华文宋体" w:hAnsi="华文宋体" w:eastAsia="华文宋体" w:cs="华文宋体"/>
          <w:sz w:val="31"/>
          <w:szCs w:val="31"/>
        </w:rPr>
      </w:pPr>
      <w:r>
        <w:rPr>
          <w:rFonts w:hint="eastAsia" w:ascii="华文宋体" w:hAnsi="华文宋体" w:eastAsia="华文宋体" w:cs="华文宋体"/>
          <w:b/>
          <w:bCs/>
          <w:spacing w:val="-6"/>
          <w:sz w:val="31"/>
          <w:szCs w:val="31"/>
        </w:rPr>
        <w:t xml:space="preserve">2025 </w:t>
      </w:r>
      <w:r>
        <w:rPr>
          <w:rFonts w:hint="eastAsia" w:ascii="华文宋体" w:hAnsi="华文宋体" w:eastAsia="华文宋体" w:cs="华文宋体"/>
          <w:b/>
          <w:bCs/>
          <w:spacing w:val="-6"/>
          <w:sz w:val="31"/>
          <w:szCs w:val="31"/>
          <w:lang w:eastAsia="zh-CN"/>
        </w:rPr>
        <w:t>中国年青马场地障碍赛</w:t>
      </w:r>
      <w:r>
        <w:rPr>
          <w:rFonts w:hint="eastAsia" w:ascii="华文宋体" w:hAnsi="华文宋体" w:eastAsia="华文宋体" w:cs="华文宋体"/>
          <w:b/>
          <w:bCs/>
          <w:spacing w:val="-6"/>
          <w:sz w:val="31"/>
          <w:szCs w:val="31"/>
        </w:rPr>
        <w:t>CSI</w:t>
      </w:r>
      <w:r>
        <w:rPr>
          <w:rFonts w:hint="eastAsia" w:ascii="华文宋体" w:hAnsi="华文宋体" w:eastAsia="华文宋体" w:cs="华文宋体"/>
          <w:b/>
          <w:bCs/>
          <w:spacing w:val="-6"/>
          <w:sz w:val="31"/>
          <w:szCs w:val="31"/>
          <w:lang w:val="en-GB"/>
        </w:rPr>
        <w:t>YH1</w:t>
      </w:r>
      <w:r>
        <w:rPr>
          <w:rFonts w:hint="eastAsia" w:ascii="华文宋体" w:hAnsi="华文宋体" w:eastAsia="华文宋体" w:cs="华文宋体"/>
          <w:b/>
          <w:bCs/>
          <w:spacing w:val="-6"/>
          <w:sz w:val="31"/>
          <w:szCs w:val="31"/>
        </w:rPr>
        <w:t>*</w:t>
      </w:r>
    </w:p>
    <w:p w14:paraId="30B74FAA">
      <w:pPr>
        <w:pStyle w:val="2"/>
        <w:spacing w:before="162" w:line="177" w:lineRule="auto"/>
        <w:ind w:left="0" w:leftChars="0"/>
        <w:jc w:val="center"/>
        <w:outlineLvl w:val="0"/>
        <w:rPr>
          <w:rFonts w:hint="eastAsia" w:ascii="华文宋体" w:hAnsi="华文宋体" w:eastAsia="华文宋体" w:cs="华文宋体"/>
          <w:sz w:val="31"/>
          <w:szCs w:val="31"/>
        </w:rPr>
      </w:pPr>
      <w:r>
        <w:rPr>
          <w:rFonts w:hint="eastAsia" w:ascii="华文宋体" w:hAnsi="华文宋体" w:eastAsia="华文宋体" w:cs="华文宋体"/>
          <w:b/>
          <w:bCs/>
          <w:spacing w:val="-8"/>
          <w:sz w:val="31"/>
          <w:szCs w:val="31"/>
        </w:rPr>
        <w:t xml:space="preserve">2025 CHINA </w:t>
      </w:r>
      <w:r>
        <w:rPr>
          <w:rFonts w:hint="eastAsia" w:ascii="华文宋体" w:hAnsi="华文宋体" w:eastAsia="华文宋体" w:cs="华文宋体"/>
          <w:b/>
          <w:bCs/>
          <w:spacing w:val="-8"/>
          <w:sz w:val="31"/>
          <w:szCs w:val="31"/>
          <w:lang w:val="en-GB"/>
        </w:rPr>
        <w:t>YOUNG HORSE SHOW JUMPING</w:t>
      </w:r>
      <w:r>
        <w:rPr>
          <w:rFonts w:hint="eastAsia" w:ascii="华文宋体" w:hAnsi="华文宋体" w:eastAsia="华文宋体" w:cs="华文宋体"/>
          <w:b/>
          <w:bCs/>
          <w:spacing w:val="-9"/>
          <w:sz w:val="31"/>
          <w:szCs w:val="31"/>
        </w:rPr>
        <w:t xml:space="preserve"> CSI</w:t>
      </w:r>
      <w:r>
        <w:rPr>
          <w:rFonts w:hint="eastAsia" w:ascii="华文宋体" w:hAnsi="华文宋体" w:eastAsia="华文宋体" w:cs="华文宋体"/>
          <w:b/>
          <w:bCs/>
          <w:spacing w:val="-9"/>
          <w:sz w:val="31"/>
          <w:szCs w:val="31"/>
          <w:lang w:val="en-GB"/>
        </w:rPr>
        <w:t>YH1</w:t>
      </w:r>
      <w:r>
        <w:rPr>
          <w:rFonts w:hint="eastAsia" w:ascii="华文宋体" w:hAnsi="华文宋体" w:eastAsia="华文宋体" w:cs="华文宋体"/>
          <w:b/>
          <w:bCs/>
          <w:spacing w:val="-9"/>
          <w:sz w:val="31"/>
          <w:szCs w:val="31"/>
        </w:rPr>
        <w:t>*</w:t>
      </w:r>
    </w:p>
    <w:p w14:paraId="336520B4">
      <w:pPr>
        <w:spacing w:line="300" w:lineRule="auto"/>
        <w:ind w:left="0" w:leftChars="0"/>
        <w:jc w:val="center"/>
        <w:rPr>
          <w:rFonts w:hint="eastAsia" w:ascii="华文宋体" w:hAnsi="华文宋体" w:eastAsia="华文宋体" w:cs="华文宋体"/>
          <w:sz w:val="21"/>
        </w:rPr>
      </w:pPr>
    </w:p>
    <w:p w14:paraId="2CA0694A">
      <w:pPr>
        <w:spacing w:line="301" w:lineRule="auto"/>
        <w:ind w:left="0" w:leftChars="0"/>
        <w:jc w:val="center"/>
        <w:rPr>
          <w:rFonts w:hint="eastAsia" w:ascii="华文宋体" w:hAnsi="华文宋体" w:eastAsia="华文宋体" w:cs="华文宋体"/>
          <w:sz w:val="21"/>
        </w:rPr>
      </w:pPr>
    </w:p>
    <w:p w14:paraId="074857FD">
      <w:pPr>
        <w:pStyle w:val="2"/>
        <w:spacing w:before="133" w:line="224" w:lineRule="auto"/>
        <w:ind w:left="0" w:leftChars="0"/>
        <w:jc w:val="center"/>
        <w:outlineLvl w:val="0"/>
        <w:rPr>
          <w:rFonts w:hint="eastAsia" w:ascii="华文宋体" w:hAnsi="华文宋体" w:eastAsia="华文宋体" w:cs="华文宋体"/>
          <w:sz w:val="31"/>
          <w:szCs w:val="31"/>
        </w:rPr>
      </w:pPr>
      <w:r>
        <w:rPr>
          <w:rFonts w:hint="eastAsia" w:ascii="华文宋体" w:hAnsi="华文宋体" w:eastAsia="华文宋体" w:cs="华文宋体"/>
          <w:b/>
          <w:bCs/>
          <w:spacing w:val="7"/>
          <w:sz w:val="31"/>
          <w:szCs w:val="31"/>
        </w:rPr>
        <w:t>马流感疫苗接种要求</w:t>
      </w:r>
    </w:p>
    <w:p w14:paraId="18418B2B">
      <w:pPr>
        <w:pStyle w:val="2"/>
        <w:spacing w:before="100" w:line="208" w:lineRule="auto"/>
        <w:ind w:left="0" w:leftChars="0"/>
        <w:jc w:val="center"/>
        <w:outlineLvl w:val="0"/>
        <w:rPr>
          <w:sz w:val="31"/>
          <w:szCs w:val="31"/>
        </w:rPr>
      </w:pPr>
      <w:r>
        <w:rPr>
          <w:rFonts w:hint="eastAsia" w:ascii="华文宋体" w:hAnsi="华文宋体" w:eastAsia="华文宋体" w:cs="华文宋体"/>
          <w:b/>
          <w:bCs/>
          <w:spacing w:val="-22"/>
          <w:sz w:val="31"/>
          <w:szCs w:val="31"/>
        </w:rPr>
        <w:t>Equine Influenza Vaccination Requirements</w:t>
      </w:r>
      <w:r>
        <w:rPr>
          <w:rFonts w:hint="eastAsia" w:ascii="华文宋体" w:hAnsi="华文宋体" w:eastAsia="华文宋体" w:cs="华文宋体"/>
          <w:b/>
          <w:bCs/>
          <w:spacing w:val="43"/>
          <w:sz w:val="31"/>
          <w:szCs w:val="31"/>
        </w:rPr>
        <w:t xml:space="preserve"> </w:t>
      </w:r>
      <w:r>
        <w:rPr>
          <w:rFonts w:hint="eastAsia" w:ascii="华文宋体" w:hAnsi="华文宋体" w:eastAsia="华文宋体" w:cs="华文宋体"/>
          <w:b/>
          <w:bCs/>
          <w:spacing w:val="-22"/>
          <w:sz w:val="31"/>
          <w:szCs w:val="31"/>
        </w:rPr>
        <w:t>·Article 1003</w:t>
      </w:r>
    </w:p>
    <w:p w14:paraId="1273C2DA">
      <w:pPr>
        <w:spacing w:line="294" w:lineRule="auto"/>
        <w:rPr>
          <w:rFonts w:ascii="Arial"/>
          <w:sz w:val="21"/>
        </w:rPr>
      </w:pPr>
    </w:p>
    <w:p w14:paraId="5D40D428">
      <w:pPr>
        <w:spacing w:line="295" w:lineRule="auto"/>
        <w:rPr>
          <w:rFonts w:ascii="Arial"/>
          <w:sz w:val="21"/>
        </w:rPr>
      </w:pPr>
    </w:p>
    <w:p w14:paraId="7071975C">
      <w:pPr>
        <w:spacing w:line="295" w:lineRule="auto"/>
        <w:rPr>
          <w:rFonts w:ascii="Arial"/>
          <w:sz w:val="21"/>
        </w:rPr>
      </w:pPr>
    </w:p>
    <w:p w14:paraId="01F1660F">
      <w:pPr>
        <w:pStyle w:val="2"/>
        <w:spacing w:before="86" w:line="222" w:lineRule="auto"/>
        <w:ind w:left="970"/>
        <w:outlineLvl w:val="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8"/>
        </w:rPr>
        <w:t>1、</w:t>
      </w:r>
      <w:r>
        <w:rPr>
          <w:rFonts w:hint="eastAsia" w:ascii="方正仿宋_GB2312" w:hAnsi="方正仿宋_GB2312" w:eastAsia="方正仿宋_GB2312" w:cs="方正仿宋_GB2312"/>
          <w:b/>
          <w:bCs/>
        </w:rPr>
        <w:t>FEI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</w:rPr>
        <w:t xml:space="preserve"> 认可所有的专有马流感疫苗</w:t>
      </w:r>
      <w:r>
        <w:rPr>
          <w:rFonts w:hint="eastAsia" w:ascii="方正仿宋_GB2312" w:hAnsi="方正仿宋_GB2312" w:eastAsia="方正仿宋_GB2312" w:cs="方正仿宋_GB2312"/>
          <w:b/>
          <w:bCs/>
          <w:spacing w:val="-24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</w:rPr>
        <w:t>，只要给药途径符合制造商的说明（如</w:t>
      </w:r>
      <w:r>
        <w:rPr>
          <w:rFonts w:hint="eastAsia" w:ascii="方正仿宋_GB2312" w:hAnsi="方正仿宋_GB2312" w:eastAsia="方正仿宋_GB2312" w:cs="方正仿宋_GB2312"/>
          <w:b/>
          <w:bCs/>
          <w:spacing w:val="5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</w:rPr>
        <w:t>肌肉注射或鼻腔给药）</w:t>
      </w:r>
      <w:r>
        <w:rPr>
          <w:rFonts w:hint="eastAsia" w:ascii="方正仿宋_GB2312" w:hAnsi="方正仿宋_GB2312" w:eastAsia="方正仿宋_GB2312" w:cs="方正仿宋_GB2312"/>
          <w:b/>
          <w:bCs/>
          <w:spacing w:val="-31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8"/>
        </w:rPr>
        <w:t>。</w:t>
      </w:r>
    </w:p>
    <w:p w14:paraId="37087FBD">
      <w:pPr>
        <w:pStyle w:val="2"/>
        <w:spacing w:before="306" w:line="226" w:lineRule="auto"/>
        <w:ind w:left="963"/>
        <w:outlineLvl w:val="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4"/>
        </w:rPr>
        <w:t>2、首免必须包含两针；第二针必须在第一针接种后 21 –92 天内注射；</w:t>
      </w:r>
    </w:p>
    <w:p w14:paraId="1673F10D">
      <w:pPr>
        <w:pStyle w:val="2"/>
        <w:spacing w:before="300" w:line="226" w:lineRule="auto"/>
        <w:ind w:left="967"/>
        <w:outlineLvl w:val="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5"/>
        </w:rPr>
        <w:t>3、第一次加强针必须在首免第二针接种后 7 个月内注射；</w:t>
      </w:r>
    </w:p>
    <w:p w14:paraId="4D8CACA4">
      <w:pPr>
        <w:pStyle w:val="2"/>
        <w:spacing w:before="301" w:line="226" w:lineRule="auto"/>
        <w:ind w:left="962"/>
        <w:outlineLvl w:val="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"/>
        </w:rPr>
        <w:t>4、任何马匹自 2024 年 1 月 1</w:t>
      </w:r>
      <w:r>
        <w:rPr>
          <w:rFonts w:hint="eastAsia" w:ascii="方正仿宋_GB2312" w:hAnsi="方正仿宋_GB2312" w:eastAsia="方正仿宋_GB2312" w:cs="方正仿宋_GB2312"/>
          <w:b/>
          <w:bCs/>
          <w:spacing w:val="40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1"/>
        </w:rPr>
        <w:t>日起接受新的首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</w:rPr>
        <w:t>免</w:t>
      </w:r>
      <w:r>
        <w:rPr>
          <w:rFonts w:hint="eastAsia" w:ascii="方正仿宋_GB2312" w:hAnsi="方正仿宋_GB2312" w:eastAsia="方正仿宋_GB2312" w:cs="方正仿宋_GB2312"/>
          <w:b/>
          <w:bCs/>
          <w:spacing w:val="-26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-2"/>
        </w:rPr>
        <w:t>，必须根据下文接种：</w:t>
      </w:r>
    </w:p>
    <w:p w14:paraId="02F4A584">
      <w:pPr>
        <w:pStyle w:val="2"/>
        <w:spacing w:before="301" w:line="222" w:lineRule="auto"/>
        <w:ind w:left="965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"/>
        </w:rPr>
        <w:t>- V1（首次接种）</w:t>
      </w:r>
    </w:p>
    <w:p w14:paraId="78133813">
      <w:pPr>
        <w:pStyle w:val="2"/>
        <w:spacing w:before="307" w:line="222" w:lineRule="auto"/>
        <w:ind w:left="965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</w:rPr>
        <w:t>- V2（第二次接种）必须在 V1 后 21 –60 天接种；并且</w:t>
      </w:r>
    </w:p>
    <w:p w14:paraId="7618E433">
      <w:pPr>
        <w:pStyle w:val="2"/>
        <w:spacing w:before="306" w:line="222" w:lineRule="auto"/>
        <w:ind w:left="965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1"/>
        </w:rPr>
        <w:t>- V3（第一次加强针）必须在 V2 后 6 个月 21 天内接种。</w:t>
      </w:r>
    </w:p>
    <w:p w14:paraId="3915A71F">
      <w:pPr>
        <w:pStyle w:val="2"/>
        <w:spacing w:before="308" w:line="319" w:lineRule="auto"/>
        <w:ind w:left="963" w:right="683" w:firstLine="4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</w:rPr>
        <w:t xml:space="preserve">5、后续的加强针必须最多不超过 12 </w:t>
      </w:r>
      <w:r>
        <w:rPr>
          <w:rFonts w:hint="eastAsia" w:ascii="方正仿宋_GB2312" w:hAnsi="方正仿宋_GB2312" w:eastAsia="方正仿宋_GB2312" w:cs="方正仿宋_GB2312"/>
          <w:b/>
          <w:bCs/>
          <w:spacing w:val="2"/>
        </w:rPr>
        <w:t>个月的间隔，如果马匹参赛则必须在 6 个月+21 天内接种，抵达</w:t>
      </w:r>
      <w:r>
        <w:rPr>
          <w:rFonts w:hint="eastAsia" w:ascii="方正仿宋_GB2312" w:hAnsi="方正仿宋_GB2312" w:eastAsia="方正仿宋_GB2312" w:cs="方正仿宋_GB2312"/>
          <w:b/>
          <w:bCs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</w:rPr>
        <w:t>赛场前 7 天不可以接种。</w:t>
      </w:r>
    </w:p>
    <w:p w14:paraId="423C7A4F">
      <w:pPr>
        <w:pStyle w:val="2"/>
        <w:spacing w:before="179" w:line="226" w:lineRule="auto"/>
        <w:ind w:left="965"/>
        <w:outlineLvl w:val="1"/>
      </w:pPr>
      <w:r>
        <w:rPr>
          <w:rFonts w:hint="eastAsia" w:ascii="方正仿宋_GB2312" w:hAnsi="方正仿宋_GB2312" w:eastAsia="方正仿宋_GB2312" w:cs="方正仿宋_GB2312"/>
          <w:b/>
          <w:bCs/>
          <w:spacing w:val="3"/>
        </w:rPr>
        <w:t>6、</w:t>
      </w:r>
      <w:r>
        <w:rPr>
          <w:rFonts w:hint="eastAsia" w:ascii="方正仿宋_GB2312" w:hAnsi="方正仿宋_GB2312" w:eastAsia="方正仿宋_GB2312" w:cs="方正仿宋_GB2312"/>
          <w:b/>
          <w:bCs/>
          <w:spacing w:val="-24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spacing w:val="3"/>
        </w:rPr>
        <w:t>马匹在首免第二针接种 7 天后就可以参赛。</w:t>
      </w:r>
    </w:p>
    <w:p w14:paraId="06723DCD">
      <w:pPr>
        <w:spacing w:line="244" w:lineRule="auto"/>
        <w:rPr>
          <w:rFonts w:ascii="Arial"/>
          <w:sz w:val="21"/>
        </w:rPr>
      </w:pPr>
    </w:p>
    <w:p w14:paraId="1DF49FB1">
      <w:pPr>
        <w:spacing w:line="244" w:lineRule="auto"/>
        <w:rPr>
          <w:rFonts w:ascii="Arial"/>
          <w:sz w:val="21"/>
        </w:rPr>
      </w:pPr>
    </w:p>
    <w:p w14:paraId="008051FA">
      <w:pPr>
        <w:spacing w:line="244" w:lineRule="auto"/>
        <w:rPr>
          <w:rFonts w:ascii="Arial"/>
          <w:sz w:val="21"/>
        </w:rPr>
      </w:pPr>
    </w:p>
    <w:p w14:paraId="5F5B887F">
      <w:pPr>
        <w:spacing w:line="244" w:lineRule="auto"/>
        <w:rPr>
          <w:rFonts w:ascii="Arial"/>
          <w:sz w:val="21"/>
        </w:rPr>
      </w:pPr>
    </w:p>
    <w:p w14:paraId="0B874D90">
      <w:pPr>
        <w:spacing w:line="244" w:lineRule="auto"/>
        <w:rPr>
          <w:rFonts w:ascii="Arial"/>
          <w:sz w:val="21"/>
        </w:rPr>
      </w:pPr>
    </w:p>
    <w:p w14:paraId="50A8CF5E">
      <w:pPr>
        <w:spacing w:line="244" w:lineRule="auto"/>
        <w:rPr>
          <w:rFonts w:ascii="Arial"/>
          <w:sz w:val="21"/>
        </w:rPr>
      </w:pPr>
    </w:p>
    <w:p w14:paraId="67481F04">
      <w:pPr>
        <w:spacing w:line="244" w:lineRule="auto"/>
        <w:rPr>
          <w:rFonts w:ascii="Arial"/>
          <w:sz w:val="21"/>
        </w:rPr>
      </w:pPr>
    </w:p>
    <w:p w14:paraId="3637F50A">
      <w:pPr>
        <w:spacing w:line="244" w:lineRule="auto"/>
        <w:rPr>
          <w:rFonts w:ascii="Arial"/>
          <w:sz w:val="21"/>
        </w:rPr>
      </w:pPr>
    </w:p>
    <w:p w14:paraId="63A303AC">
      <w:pPr>
        <w:spacing w:line="244" w:lineRule="auto"/>
        <w:rPr>
          <w:rFonts w:ascii="Arial"/>
          <w:sz w:val="21"/>
        </w:rPr>
      </w:pPr>
    </w:p>
    <w:p w14:paraId="438FDA97">
      <w:pPr>
        <w:spacing w:line="244" w:lineRule="auto"/>
        <w:rPr>
          <w:rFonts w:ascii="Arial"/>
          <w:sz w:val="21"/>
        </w:rPr>
      </w:pPr>
    </w:p>
    <w:p w14:paraId="30CEA049">
      <w:pPr>
        <w:spacing w:line="244" w:lineRule="auto"/>
        <w:rPr>
          <w:rFonts w:ascii="Arial"/>
          <w:sz w:val="21"/>
        </w:rPr>
      </w:pPr>
    </w:p>
    <w:p w14:paraId="0DA7F540">
      <w:pPr>
        <w:spacing w:line="244" w:lineRule="auto"/>
        <w:rPr>
          <w:rFonts w:ascii="Arial"/>
          <w:sz w:val="21"/>
        </w:rPr>
      </w:pPr>
    </w:p>
    <w:p w14:paraId="38E36AE7">
      <w:pPr>
        <w:spacing w:line="244" w:lineRule="auto"/>
        <w:rPr>
          <w:rFonts w:ascii="Arial"/>
          <w:sz w:val="21"/>
        </w:rPr>
      </w:pPr>
    </w:p>
    <w:p w14:paraId="4792A063">
      <w:pPr>
        <w:spacing w:line="244" w:lineRule="auto"/>
        <w:rPr>
          <w:rFonts w:ascii="Arial"/>
          <w:sz w:val="21"/>
        </w:rPr>
      </w:pPr>
    </w:p>
    <w:p w14:paraId="13F4DE5C">
      <w:pPr>
        <w:spacing w:line="244" w:lineRule="auto"/>
        <w:rPr>
          <w:rFonts w:ascii="Arial"/>
          <w:sz w:val="21"/>
        </w:rPr>
      </w:pPr>
    </w:p>
    <w:p w14:paraId="405B2973">
      <w:pPr>
        <w:spacing w:line="244" w:lineRule="auto"/>
        <w:rPr>
          <w:rFonts w:ascii="Arial"/>
          <w:sz w:val="21"/>
        </w:rPr>
      </w:pPr>
    </w:p>
    <w:p w14:paraId="609138E9">
      <w:pPr>
        <w:spacing w:line="244" w:lineRule="auto"/>
        <w:rPr>
          <w:rFonts w:ascii="Arial"/>
          <w:sz w:val="21"/>
        </w:rPr>
      </w:pPr>
    </w:p>
    <w:p w14:paraId="73786934">
      <w:pPr>
        <w:spacing w:before="1" w:line="1267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9"/>
      <w:pgMar w:top="1" w:right="575" w:bottom="1" w:left="56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Toman"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SimSun"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SimHei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YaHei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宋体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905D8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1EF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YaHei" w:hAnsi="Microsoft YaHei" w:eastAsia="Microsoft YaHei" w:cs="Microsoft YaHei"/>
      <w:sz w:val="20"/>
      <w:szCs w:val="20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2025-09-05T07:04:24Z</dcterms:created>
  <dc:creator>CRISP</dc:creator>
  <cp:lastModifiedBy>iPad</cp:lastModifiedBy>
  <dcterms:modified xsi:type="dcterms:W3CDTF">2025-09-12T15:27:28Z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2025-09-12T15:23:00Z</vt:filetime>
  </property>
  <property fmtid="{D5CDD505-2E9C-101B-9397-08002B2CF9AE}" pid="4" name="ICV">
    <vt:lpwstr>1AF20B96F339AB6660CBC368CC2A31ED_33</vt:lpwstr>
  </property>
  <property fmtid="{D5CDD505-2E9C-101B-9397-08002B2CF9AE}" pid="5" name="KSOProductBuildVer">
    <vt:lpwstr>2052-12.31.0</vt:lpwstr>
  </property>
</Properties>
</file>